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97D" w:rsidRPr="00362ABE" w:rsidRDefault="0049797D">
      <w:pPr>
        <w:pStyle w:val="ConsPlusTitlePage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 xml:space="preserve">Документ предоставлен </w:t>
      </w:r>
      <w:hyperlink r:id="rId5" w:history="1">
        <w:proofErr w:type="spellStart"/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КонсультантПлюс</w:t>
        </w:r>
        <w:proofErr w:type="spellEnd"/>
      </w:hyperlink>
      <w:r w:rsidRPr="00362ABE">
        <w:rPr>
          <w:rFonts w:ascii="Times New Roman" w:hAnsi="Times New Roman" w:cs="Times New Roman"/>
          <w:sz w:val="28"/>
          <w:szCs w:val="28"/>
        </w:rPr>
        <w:br/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МИНИСТЕРСТВО ОБРАЗОВАНИЯ И НАУКИ РОССИЙСКОЙ ФЕДЕРАЦИИ</w:t>
      </w:r>
    </w:p>
    <w:p w:rsidR="0049797D" w:rsidRPr="00362ABE" w:rsidRDefault="0049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ПРИКАЗ</w:t>
      </w:r>
    </w:p>
    <w:p w:rsidR="0049797D" w:rsidRPr="00362ABE" w:rsidRDefault="0049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 xml:space="preserve">от 3 апреля 2014 г. </w:t>
      </w:r>
      <w:r w:rsidR="00327C42" w:rsidRPr="00362ABE">
        <w:rPr>
          <w:rFonts w:ascii="Times New Roman" w:hAnsi="Times New Roman" w:cs="Times New Roman"/>
          <w:sz w:val="28"/>
          <w:szCs w:val="28"/>
        </w:rPr>
        <w:t xml:space="preserve">№ </w:t>
      </w:r>
      <w:r w:rsidRPr="00362ABE">
        <w:rPr>
          <w:rFonts w:ascii="Times New Roman" w:hAnsi="Times New Roman" w:cs="Times New Roman"/>
          <w:sz w:val="28"/>
          <w:szCs w:val="28"/>
        </w:rPr>
        <w:t>265</w:t>
      </w:r>
    </w:p>
    <w:p w:rsidR="0049797D" w:rsidRPr="00362ABE" w:rsidRDefault="0049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ОБ УТВЕРЖДЕНИИ ПЛАНА МЕРОПРИЯТИЙ</w:t>
      </w:r>
    </w:p>
    <w:p w:rsidR="0049797D" w:rsidRPr="00362ABE" w:rsidRDefault="0049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МИНИСТЕРСТВА ОБРАЗОВАНИЯ И НАУКИ РОССИЙСКОЙ ФЕДЕРАЦИИ</w:t>
      </w:r>
    </w:p>
    <w:p w:rsidR="0049797D" w:rsidRPr="00362ABE" w:rsidRDefault="0049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ПО РЕАЛИЗАЦИИ КОНЦЕПЦИИ РАЗВИТИЯ МАТЕМАТИЧЕСКОГО</w:t>
      </w:r>
    </w:p>
    <w:p w:rsidR="0049797D" w:rsidRPr="00362ABE" w:rsidRDefault="0049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ОБРАЗОВАНИЯ В РОССИЙСКОЙ ФЕДЕРАЦИИ, УТВЕРЖДЕННОЙ</w:t>
      </w:r>
    </w:p>
    <w:p w:rsidR="0049797D" w:rsidRPr="00362ABE" w:rsidRDefault="0049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РАСПОРЯЖЕНИЕМ ПРАВИТЕЛЬСТВА РОССИЙСКОЙ ФЕДЕРАЦИИ</w:t>
      </w:r>
    </w:p>
    <w:p w:rsidR="0049797D" w:rsidRPr="00362ABE" w:rsidRDefault="0049797D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ОТ 24 ДЕКАБРЯ 2013 Г. N 2506-Р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 xml:space="preserve">Во исполнение </w:t>
      </w:r>
      <w:hyperlink r:id="rId6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пункта 2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распоряжения Правительства Российской Федерации от 24 декабря 2013 г. N 2506-р и протокола заседания подгруппы по мониторингу достижения целевых показателей, определенных Президентом Российской Федерации, в сфере образования и науки при рабочей группе Комиссии при Президенте Российской Федерации по мониторингу достижения целевых показателей социально-экономического развития Российской Федерации, определенных Президентом Российской Федерации, от 21 февраля 2014 г. N 2 приказываю: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 xml:space="preserve">1. Утвердить прилагаемый </w:t>
      </w:r>
      <w:hyperlink w:anchor="P35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план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мероприятий Министерства образования и науки Российской Федерации по реализации </w:t>
      </w:r>
      <w:hyperlink r:id="rId7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Концепции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развития математического образования в Российской Федерации, утвержденной распоряжением Правительства Российской Федерации от 24 декабря 2013 г. N 2506-р (далее - План мероприятий).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 xml:space="preserve">2. Финансовое обеспечение </w:t>
      </w:r>
      <w:hyperlink w:anchor="P35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мероприятий в 2014 году будет осуществляться в пределах бюджетных ассигнований, предусмотренных Министерству образования и науки Российской Федерации Федеральным </w:t>
      </w:r>
      <w:hyperlink r:id="rId8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законом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"О федеральном бюджете на 2014 год и на плановый период 2015 и 2016 годов" на реализацию государственной </w:t>
      </w:r>
      <w:hyperlink r:id="rId9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программы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Российской Федерации "Развитие образования" на 2013 - 2020 годы.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 xml:space="preserve">3. Руководителям структурных подразделений Министерства образования и науки Российской Федерации, ответственным за реализацию </w:t>
      </w:r>
      <w:hyperlink w:anchor="P35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мероприятий, Федеральной службе по надзору в сфере образования и науки (Кравцову С.С.) представлять информацию в Департамент государственной политики в сфере общего образования (Зыряновой А.В.) ежегодно, до 1 февраля года, следующего за отчетным.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 xml:space="preserve">4. Департаменту государственной политики в сфере общего образования (Зыряновой А.В.) обеспечить представление доклада о ходе реализации </w:t>
      </w:r>
      <w:hyperlink w:anchor="P35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Плана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</w:t>
      </w:r>
      <w:r w:rsidRPr="00362ABE">
        <w:rPr>
          <w:rFonts w:ascii="Times New Roman" w:hAnsi="Times New Roman" w:cs="Times New Roman"/>
          <w:sz w:val="28"/>
          <w:szCs w:val="28"/>
        </w:rPr>
        <w:lastRenderedPageBreak/>
        <w:t>мероприятий руководству Министерства ежегодно, до 1 марта года, следующего за отчетным.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5. Контроль за исполнением настоящего Приказа оставляю за собой.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Министр</w:t>
      </w:r>
    </w:p>
    <w:p w:rsidR="0049797D" w:rsidRPr="00362ABE" w:rsidRDefault="00497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Д.В.ЛИВАНОВ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Приложение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Утвержден</w:t>
      </w:r>
    </w:p>
    <w:p w:rsidR="0049797D" w:rsidRPr="00362ABE" w:rsidRDefault="00497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Приказом Министерства</w:t>
      </w:r>
    </w:p>
    <w:p w:rsidR="0049797D" w:rsidRPr="00362ABE" w:rsidRDefault="00497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49797D" w:rsidRPr="00362ABE" w:rsidRDefault="00497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Российской Федерации</w:t>
      </w:r>
    </w:p>
    <w:p w:rsidR="0049797D" w:rsidRPr="00362ABE" w:rsidRDefault="0049797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от 3 апреля 2014 г. N 265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35"/>
      <w:bookmarkEnd w:id="0"/>
      <w:r w:rsidRPr="00362ABE">
        <w:rPr>
          <w:rFonts w:ascii="Times New Roman" w:hAnsi="Times New Roman" w:cs="Times New Roman"/>
          <w:sz w:val="28"/>
          <w:szCs w:val="28"/>
        </w:rPr>
        <w:t>ПЛАН</w:t>
      </w:r>
    </w:p>
    <w:p w:rsidR="0049797D" w:rsidRPr="00362ABE" w:rsidRDefault="00497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МЕРОПРИЯТИЙ МИНОБРНАУКИ РОССИИ ПО РЕАЛИЗАЦИИ КОНЦЕПЦИИ</w:t>
      </w:r>
    </w:p>
    <w:p w:rsidR="0049797D" w:rsidRPr="00362ABE" w:rsidRDefault="00497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РАЗВИТИЯ МАТЕМАТИЧЕСКОГО ОБРАЗОВАНИЯ В РОССИЙСКОЙ ФЕДЕРАЦИИ,</w:t>
      </w:r>
    </w:p>
    <w:p w:rsidR="0049797D" w:rsidRPr="00362ABE" w:rsidRDefault="00497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УТВЕРЖДЕННОЙ РАСПОРЯЖЕНИЕМ ПРАВИТЕЛЬСТВА РОССИЙСКОЙ</w:t>
      </w:r>
    </w:p>
    <w:p w:rsidR="0049797D" w:rsidRPr="00362ABE" w:rsidRDefault="0049797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 xml:space="preserve">ФЕДЕРАЦИИ ОТ 24 ДЕКАБРЯ 2013 Г. N 2506-Р &lt;*&gt;, </w:t>
      </w:r>
      <w:hyperlink w:anchor="P505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&lt;**&gt;</w:t>
        </w:r>
      </w:hyperlink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 xml:space="preserve">&lt;*&gt; В пунктах плана мероприятий </w:t>
      </w:r>
      <w:hyperlink w:anchor="P49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N 1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63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3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- 7, </w:t>
      </w:r>
      <w:hyperlink w:anchor="P108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9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- 14, </w:t>
      </w:r>
      <w:hyperlink w:anchor="P178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17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14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22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21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23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252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28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- 33, </w:t>
      </w:r>
      <w:hyperlink w:anchor="P342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42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61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45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374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47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- 49, </w:t>
      </w:r>
      <w:hyperlink w:anchor="P403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51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- 61, </w:t>
      </w:r>
      <w:hyperlink w:anchor="P490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63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, </w:t>
      </w:r>
      <w:hyperlink w:anchor="P495" w:history="1">
        <w:r w:rsidRPr="00362ABE">
          <w:rPr>
            <w:rFonts w:ascii="Times New Roman" w:hAnsi="Times New Roman" w:cs="Times New Roman"/>
            <w:color w:val="0000FF"/>
            <w:sz w:val="28"/>
            <w:szCs w:val="28"/>
          </w:rPr>
          <w:t>64</w:t>
        </w:r>
      </w:hyperlink>
      <w:r w:rsidRPr="00362ABE">
        <w:rPr>
          <w:rFonts w:ascii="Times New Roman" w:hAnsi="Times New Roman" w:cs="Times New Roman"/>
          <w:sz w:val="28"/>
          <w:szCs w:val="28"/>
        </w:rPr>
        <w:t xml:space="preserve"> принимают участие органы исполнительной власти субъектов Российской Федерации, осуществляющих государственное управление в сфере образования.</w:t>
      </w:r>
    </w:p>
    <w:p w:rsidR="0049797D" w:rsidRPr="00362ABE" w:rsidRDefault="0049797D">
      <w:pPr>
        <w:rPr>
          <w:rFonts w:ascii="Times New Roman" w:hAnsi="Times New Roman" w:cs="Times New Roman"/>
          <w:sz w:val="28"/>
          <w:szCs w:val="28"/>
        </w:rPr>
        <w:sectPr w:rsidR="0049797D" w:rsidRPr="00362ABE" w:rsidSect="00F92E4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4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6406"/>
        <w:gridCol w:w="914"/>
        <w:gridCol w:w="7591"/>
      </w:tblGrid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N п/п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Сроки реализации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Ответственные исполнители</w:t>
            </w:r>
          </w:p>
        </w:tc>
      </w:tr>
      <w:tr w:rsidR="0049797D" w:rsidRPr="00362ABE" w:rsidTr="00362ABE">
        <w:tc>
          <w:tcPr>
            <w:tcW w:w="15451" w:type="dxa"/>
            <w:gridSpan w:val="4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1. ОБЩЕСИСТЕМНЫЕ МЕРОПРИЯТИЯ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P49"/>
            <w:bookmarkEnd w:id="1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по составлению индивидуальных учебных планов (индивидуальных траекторий обучения) обучающихся, реализующих образовательные программы начального общего, основного общего и среднего общего образования, на основе их интересов и с учетом различных подходов к формированию направлений содержания математического образования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(актуализации) примерных основных общеобразовательных и профессиональных образовательных программ в части учебного предмета математика, обеспечивающих введение различных направлений изучения математики, включая методические рекомендации для учителя (преподавателя)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2014 - 2015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P63"/>
            <w:bookmarkEnd w:id="2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разработки, апробации и внедрения новых элементов содержания математического образования (математическая логика, теория алгоритмов и игр, теория множеств, теория вероятности и математической статистики и др.) в организациях, осуществляющих образовательную деятельность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анализа результативных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практик, методик и технологий преподавания математики, в том числе по работе с лицами с ограниченными возможностями здоровья и инвалидами, и разработки предложений по их распространению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2016 -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государственной политики в сфере общего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защиты прав детей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разработки, апробации и внедрения новых учебно-методических комплексов и инструментов, в том числе в электронной форме, по математике и информатике в организациях, осуществляющих образовательную деятельность (для разных профилей обучения)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олимпиад и иных конкурсных мероприятий для учителей, преподавателей и научных работников в области математического образования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анализа результативных практик поддержки лидеров математического образования (в том числе региональных) и разработки методических рекомендаций по их поддержке и распространению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и внедрения системы грантов (премий, стипендий, долгосрочных международных стажировок) для преподавателей математики ведущих образовательных организаций высшего образования, молодых ученых-математиков (временных позиций пост-доков) ведущих образовательных организаций высшего образования, профессорских позиций ученых мирового уровня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3" w:name="P108"/>
            <w:bookmarkEnd w:id="3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Разработка методических рекомендаций для научных и образовательных организаций по поддержке ученых-математиков, учителей (преподавателей) математики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финансов, организации бюджетного процесса, методологии и экономики образования и науки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Развитие системы олимпиад и иных конкурсных мероприятий для одаренных детей, талантливой молодежи, молодых ученых, направленных на развитие математической грамотности и математической культуры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государственной политики в сфере воспитания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Поддержка образовательных организаций, в том числе нетиповых, реализующих основные и дополнительные образовательные программы для граждан, проявивших выдающиеся способности, а также граждан, добившихся успехов в учебной деятельности, научной (научно-исследовательской) деятельности (одаренных детей, талантливой молодежи, молодых учителей и ученых) ("летние, зимние, вечерние школы" и др.)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одаренных детей и талантливой молодежи, молодых ученых в международных олимпиадах и иных конкурсных мероприятиях и интенсивных образовательных программах (школах)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Поддержка деятельности профессиональных ассоциаций, профессиональных интернет-сообществ, социально ориентированных некоммерческих организаций и саморегулируемых организаций, обеспечивающих распространение инновационных технологий в области математики, популяризацию математических знаний и математического образования в современном российском обществе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государственной политики в сфере подготовки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защиты прав детей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14.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на конкурсной основе не менее 20 региональных программ (комплексных планов) по реализации </w:t>
            </w:r>
            <w:hyperlink r:id="rId10" w:history="1">
              <w:r w:rsidRPr="00362AB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Концепции</w:t>
              </w:r>
            </w:hyperlink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математического образования в Российской Федерации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общероссийских мероприятий (съездов, конгрессов, конференций, симпозиумов) математической направленности (не менее 14, из них не менее 6 - с участием руководства страны)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участия российских специалистов в крупных международных мероприятиях в области математического образования (выставках, конференциях, конгрессах и других мероприятиях) за рубежом, в том числе проводимых в рамках деятельности Таможенного союза и Единого экономического пространства, Содружества Независимых Государств, Азиатско-Тихоокеанского экономического сотрудничества, Евразийского экономического сообщества, БРИКС,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Шанхайской организации сотрудничества, ЧЭС, АСЕАН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178"/>
            <w:bookmarkEnd w:id="4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реализации инновационных образовательных проектов, программ, направленных на совершенствование математического образования (включая апробацию инновационных программ, экспериментальных учебников и учебных пособий), и внедрение их результатов в практику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анализа лучших зарубежных практик обучения математике и организации математического образования с целью распространения лучших практик и обеспечения конкурентных позиций Российской Федерации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2015 - 2016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защиты прав детей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</w:tc>
      </w:tr>
      <w:tr w:rsidR="0049797D" w:rsidRPr="00362ABE" w:rsidTr="00362ABE">
        <w:tc>
          <w:tcPr>
            <w:tcW w:w="15451" w:type="dxa"/>
            <w:gridSpan w:val="4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2. ОБЩЕЕ ОБРАЗОВАНИЕ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анализа игр, игрушек, материальных и инновационных сред, направленных на раннее развитие математической грамотности и культуры, разработки методических рекомендаций по их использованию в семье и в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организациях, реализующих образовательные программы дошкольного образования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2017 - 2020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методических рекомендаций для образовательных организаций, реализующих образовательные программы дошкольного образования, по реализации федерального государственного образовательного стандарта дошкольного образования в части формирования у детей раннего и дошкольного возраста первичных математических навыков и элементарных представлений из области математики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2017 - 2020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внедрения системы внешней оценки результатов обучения по математике обучающихся по образовательным программам начального общего, основного общего и среднего общего образования, в том числе разработка и апробация комплектов единых диагностических материалов, контрольных измерительных материалов и рекомендаций по их использованию для каждого класса организаций, осуществляющих образовательную деятельность, включая развитие системы профессиональной экспертизы измерительных и диагностических материалов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5" w:name="P214"/>
            <w:bookmarkEnd w:id="5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разработки, апробации и внедрения разнообразных форм оценки </w:t>
            </w:r>
            <w:proofErr w:type="gram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образовательных достижений</w:t>
            </w:r>
            <w:proofErr w:type="gram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по математике, информатике, в том числе сред автоматизированной диагностики, для оценки и проектирования индивидуального прогресса и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внеучебных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достижений обучающихся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2015 - 2018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221"/>
            <w:bookmarkEnd w:id="6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разработки методических рекомендаций, направленных на совершенствование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работы с "отстающими" обучающимися по математике, в том числе адаптированных образовательных программ, инструментов автоматизированной диагностики и преодоления </w:t>
            </w:r>
            <w:proofErr w:type="gram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индивидуальных трудностей</w:t>
            </w:r>
            <w:proofErr w:type="gram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обучающихся в области математики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2016 - 2018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защиты прав детей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системы государственной итоговой аттестации, завершающей освоение основных образовательных программ основного общего и среднего общего образования, по математике, разработка соответствующих контрольных измерительных материалов, обеспечивающих введение различных направлений изучения математики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федеральных баз данных контрольных измерительных материалов по математике на всех уровнях общего образования. Создание и развитие системы профессиональной экспертизы контрольных измерительных материалов по математике. Создание и поддержка "международного банка заданий по математике"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Рособрнадзор</w:t>
            </w:r>
            <w:proofErr w:type="spellEnd"/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Российской Федерации в международных сопоставительных исследованиях качества общего образования: TIMSS, PISA, исследования АТЭС, TALIS и других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2014 - 2020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проведения анализа лучших практик использования ИКТ-технологий и инструментов в освоении математического содержания различных учебных предметов и разработки методических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рекомендаций по их внедрению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2016 год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252"/>
            <w:bookmarkEnd w:id="7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28.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на конкурсной основе открытого банка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видеолекций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и мастер-классов учителей математики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Формирование и ведение единой федеральной базы данных по образовательным программам для одаренных детей и талантливой молодежи по математике, обеспечение ее обновления на постоянной основе и свободного доступа к ней образовательных организаций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2016 - 2018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Создание общедоступных федеральных баз данных по образовательным программам математической направленности (профиля): примерным рабочим программам внеурочной деятельности, дополнительным учебным предметам математического содержания в различных учебных предметах, курсам по выбору обучающихся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31.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Поддержка "общенациональных интернет-школ" по математике для обучающихся 5 - 11 классов (не менее трех), в том числе на базе массовых открытых онлайн-курсов (МООК) в области математики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32.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на конкурсной основе лучших учителей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математики в организациях, осуществляющих образовательную деятельность,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2016 -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2018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Департамент государственной политики в сфере общего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методических рекомендаций по составлению локальных нормативных актов образовательной организации, реализующей образовательные программы начального общего, основного общего и среднего общего образования математической направленности (профиля)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</w:tc>
      </w:tr>
      <w:tr w:rsidR="0049797D" w:rsidRPr="00362ABE" w:rsidTr="00362ABE">
        <w:tc>
          <w:tcPr>
            <w:tcW w:w="15451" w:type="dxa"/>
            <w:gridSpan w:val="4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3. ПРОФЕССИОНАЛЬНОЕ ОБРАЗОВАНИЕ, В ТОМ ЧИСЛЕ ДОПОЛНИТЕЛЬНОЕ, ПОДГОТОВКА НАУЧНО-ПЕДАГОГИЧЕСКИХ РАБОТНИКОВ ОБРАЗОВАТЕЛЬНЫХ ОРГАНИЗАЦИЙ ВЫСШЕГО ОБРАЗОВАНИЯ И НАУЧНЫХ РАБОТНИКОВ НАУЧНЫХ ОРГАНИЗАЦИЙ, МАТЕМАТИЧЕСКАЯ НАУКА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анализа существующих практик и методик в области профессионального образования по использованию дистанционных образовательных технологий и электронного обучения, в том числе зарубежных. Организация разработки методических рекомендаций по применению наиболее результативных практик и методик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Поддержка программ развития математических факультетов и институтов образовательных организаций высшего образования (мероприятия по системному повышению научного и образовательного уровня, создание самостоятельно или совместно с ведущими институтами научно-образовательных центров, реализующих аспирантские и магистерские программы мирового уровня)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36.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Разработка и реализация комплекса мер по привлечению преподавателей с международного рынка труда на математические факультеты образовательных организаций высшего образования Российской Федерации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работы по созданию в образовательных организациях высшего образования учебно-исследовательских позиций, привлекательных для высококвалифицированных специалистов и перспективной молодежи, проведение открытых конкурсов на занятие вакантных позиций; разработка процедуры общероссийских конкурсов и введение занимаемых на основе этих конкурсов позиций федеральных профессоров, конкурентоспособных на международном уровне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и внедрение поддержки на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грантовой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основе научной и преподавательской деятельности, выездных школ, конференций, стажировок; долгосрочных грантов на перспективные исследовательские проекты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Поддержка программ интернационализации образовательных организаций высшего образования (мероприятия по развитию профессиональной мобильности преподавателей, мероприятия по профессиональной переподготовке и повышению квалификации преподавателей и научных сотрудников в ведущих зарубежных математических научно-образовательных центрах, мероприятия по международной экспертизе, мероприятия по созданию совместных программ с ведущими зарубежными научно-образовательными центрами)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40.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Поддержка проектов по развитию академической мобильности студентов и аспирантов (обучение российских студентов, молодых ученых в ведущих математических университетах мира, международных учебных центрах и научных организациях)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2017 - 2020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разработки и реализации образовательных программ высшего образования - программ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бакалавриата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, программ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специалитета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, программ магистратуры педагогической направленности, в том числе для лиц, имеющих высшее педагогическое образование, и лиц, окончивших непедагогические образовательные организации высшего образования, с учетом потребности в углубленном практическом освоении элементарной математики и ее связи с практикой работы в общеобразовательной организации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2014 - 2020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342"/>
            <w:bookmarkEnd w:id="8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и апробации новых моделей педагогической практики студентов математических факультетов на базе образовательных организаций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Создание на конкурсной основе в Российской Федерации не менее шести международных научно-образовательных центров мирового уровня в области математики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Разработка комплекса мер, направленных на обеспечение интеграции российских математических исследований в мировую науку (достижение высоких позиций в мировых рейтингах, рост качества, количества и цитируемости работ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российских математиков, рост привлекательности системы российского математического образования для лучших иностранных студентов и профессоров)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2015 год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361"/>
            <w:bookmarkEnd w:id="9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Поддержка программ образовательного обмена для преподавателей математики между субъектами Российской Федерации (летние и зимние школы и др.), проектов межрегионального партнерства, в том числе методической и консультационной поддержки со стороны регионов-лидеров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создания и развития научно-образовательной информационной сети, в том числе через поддержку на конкурсной основе ведущих российских научных журналов в области математики и математического образования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374"/>
            <w:bookmarkEnd w:id="10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Обеспечение доступа к электронным международным информационно-образовательным ресурсам математической направленности и реферируемым журналам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2018 - 2020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48.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стажировочных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площадок на базе лидерских практик математического образования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49.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моделей реализации дополнительных профессиональных программ - программ повышения квалификации, программ профессиональной переподготовки для учителей (преподавателей) математики на базе организаций высшего и дополнительного профессионального образования, исследовательских и научных центров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Обеспечение участия Российской Федерации в международных сопоставительных исследованиях: AHELO и других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2014 - 2020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</w:tc>
      </w:tr>
      <w:tr w:rsidR="0049797D" w:rsidRPr="00362ABE" w:rsidTr="00362ABE">
        <w:tc>
          <w:tcPr>
            <w:tcW w:w="15451" w:type="dxa"/>
            <w:gridSpan w:val="4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4. МАТЕМАТИЧЕСКОЕ ПРОСВЕЩЕНИЕ И ПОПУЛЯРИЗАЦИЯ МАТЕМАТИКИ, ДОПОЛНИТЕЛЬНОЕ ОБРАЗОВАНИЕ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403"/>
            <w:bookmarkEnd w:id="11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навигаторов образовательных услуг в области математики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Поддержка созданных на конкурсной основе интерактивных (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деятельностных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) музеев математики, персональных музеев российских математиков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создания математических интернет-порталов и социальных сетей, сервисов для создания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презентации творческих продуктов и проектов, массовых открытых онлайн-курсов (МООК) в области математики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2015 - 2020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Департамент государственной политики в сфере общего </w:t>
            </w: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54.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Поддержка создания центров интересной науки и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эксплораториумов</w:t>
            </w:r>
            <w:proofErr w:type="spellEnd"/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Поддержка и распространение успешных практик дополнительного образования (в том числе кружков), направленных на развитие математических способностей обучающихся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интерактивных систем тестирования знаний и компетенций в области математики для различных категорий населения (в том числе через участие Российской Федерации в международном сопоставительном исследовании PIAAC)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на конкурсной основе обучающих игр и игр-симуляторов в области математики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2017 - 2020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58.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Поддержка на конкурсной основе социально значимых тематических телевизионных программ и радиопрограмм, документальных и игровых фильмов, направленных на популяризацию математики, достижений российских математиков и математическое просвещение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2016 - 2018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мероприятий по присвоению общеобразовательным организациям имен известных российских математиков с целью увековечения их памяти и патриотического воспитания молодежи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Организация разработки календаря знаменательных дат и событий в области математики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</w:tc>
      </w:tr>
      <w:tr w:rsidR="0049797D" w:rsidRPr="00362ABE" w:rsidTr="00362ABE">
        <w:tc>
          <w:tcPr>
            <w:tcW w:w="15451" w:type="dxa"/>
            <w:gridSpan w:val="4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МОНИТОРИНГ И КОНТРОЛЬ РЕАЛИЗАЦИИ КОНЦЕПЦИИ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61.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мониторинга реализации </w:t>
            </w:r>
            <w:hyperlink r:id="rId11" w:history="1">
              <w:r w:rsidRPr="00362AB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Концепции</w:t>
              </w:r>
            </w:hyperlink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математического образования в Российской Федерации, утвержденной распоряжением Правительства Российской Федерации от 24 декабря 2013 г. N 2506-р, и по его результатам подготовка доклада в Правительство Российской Федерации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2015, 2017, 2019,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воспитания детей и молодежи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защиты прав детей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финансов, организации бюджетного процесса, методологии и экономики образования и науки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62.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Проведение ежегодного анализа состояния математического образования, его конкурентных международных позиций с подготовкой доклада ("белой книги" математического образования)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Международный департамент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490"/>
            <w:bookmarkEnd w:id="12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63.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информационного сопровождения мероприятий по реализации </w:t>
            </w:r>
            <w:hyperlink r:id="rId12" w:history="1">
              <w:r w:rsidRPr="00362AB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Концепции</w:t>
              </w:r>
            </w:hyperlink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математического образования в Российской Федерации, утвержденной распоряжением Правительства Российской Федерации от 24 декабря 2013 г. N 2506-р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2014 - 2020 годы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информационной и региональной политики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стратегии, анализа и прогноза</w:t>
            </w:r>
          </w:p>
        </w:tc>
      </w:tr>
      <w:tr w:rsidR="0049797D" w:rsidRPr="00362ABE" w:rsidTr="00362ABE">
        <w:tc>
          <w:tcPr>
            <w:tcW w:w="540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495"/>
            <w:bookmarkEnd w:id="13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64.</w:t>
            </w:r>
          </w:p>
        </w:tc>
        <w:tc>
          <w:tcPr>
            <w:tcW w:w="640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системы мониторинга оценки эффективности реализации </w:t>
            </w:r>
            <w:hyperlink r:id="rId13" w:history="1">
              <w:r w:rsidRPr="00362AB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Концепции</w:t>
              </w:r>
            </w:hyperlink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математического образования в Российской Федерации, утвержденной распоряжением Правительства Российской Федерации от 24 декабря 2013 г. N 2506-р</w:t>
            </w:r>
          </w:p>
        </w:tc>
        <w:tc>
          <w:tcPr>
            <w:tcW w:w="914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2014 год, ежегодно</w:t>
            </w:r>
          </w:p>
        </w:tc>
        <w:tc>
          <w:tcPr>
            <w:tcW w:w="7591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общего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подготовки рабочих кадров и ДПО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государственной политики в сфере высшего образования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Департамент науки и технологий</w:t>
            </w:r>
          </w:p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Департамент управления программами и конкурсных процедур</w:t>
            </w:r>
          </w:p>
        </w:tc>
      </w:tr>
    </w:tbl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62ABE">
        <w:rPr>
          <w:rFonts w:ascii="Times New Roman" w:hAnsi="Times New Roman" w:cs="Times New Roman"/>
          <w:sz w:val="28"/>
          <w:szCs w:val="28"/>
        </w:rPr>
        <w:t>--------------------------------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P505"/>
      <w:bookmarkEnd w:id="14"/>
      <w:r w:rsidRPr="00362ABE">
        <w:rPr>
          <w:rFonts w:ascii="Times New Roman" w:hAnsi="Times New Roman" w:cs="Times New Roman"/>
          <w:sz w:val="28"/>
          <w:szCs w:val="28"/>
        </w:rPr>
        <w:t>&lt;**&gt; Целевые индикаторы</w:t>
      </w:r>
    </w:p>
    <w:p w:rsidR="0049797D" w:rsidRPr="00362ABE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32"/>
        <w:gridCol w:w="1356"/>
        <w:gridCol w:w="992"/>
        <w:gridCol w:w="709"/>
        <w:gridCol w:w="992"/>
        <w:gridCol w:w="992"/>
        <w:gridCol w:w="993"/>
        <w:gridCol w:w="992"/>
        <w:gridCol w:w="1417"/>
      </w:tblGrid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Базовое значение (2014 год)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2015 год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2016 год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2017 год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2019 год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Конечное значение (2020 год)</w:t>
            </w:r>
          </w:p>
        </w:tc>
      </w:tr>
      <w:tr w:rsidR="0049797D" w:rsidRPr="00362ABE" w:rsidTr="00362ABE">
        <w:tc>
          <w:tcPr>
            <w:tcW w:w="14675" w:type="dxa"/>
            <w:gridSpan w:val="9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Целевые индикаторы плана мероприятий</w:t>
            </w: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Доля субъектов Российской Федерации, реализующих проекты и программы по реализации </w:t>
            </w:r>
            <w:hyperlink r:id="rId14" w:history="1">
              <w:r w:rsidRPr="00362ABE">
                <w:rPr>
                  <w:rFonts w:ascii="Times New Roman" w:hAnsi="Times New Roman" w:cs="Times New Roman"/>
                  <w:color w:val="0000FF"/>
                  <w:sz w:val="28"/>
                  <w:szCs w:val="28"/>
                </w:rPr>
                <w:t>Концепции</w:t>
              </w:r>
            </w:hyperlink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развития математического образования в Российской Федерации, в общем числе субъектов Российской Федерации</w:t>
            </w:r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Доля учителей (преподавателей) математики, прошедших повышение квалификации и переподготовку по вопросам обновления структуры и содержания математического образования</w:t>
            </w:r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65</w:t>
            </w: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российских школьников, достигших базового уровня образовательных достижений по математике в международных сопоставительных исследованиях качества образования:</w:t>
            </w:r>
          </w:p>
        </w:tc>
        <w:tc>
          <w:tcPr>
            <w:tcW w:w="8443" w:type="dxa"/>
            <w:gridSpan w:val="8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международное исследование TIMSS:</w:t>
            </w:r>
          </w:p>
        </w:tc>
        <w:tc>
          <w:tcPr>
            <w:tcW w:w="8443" w:type="dxa"/>
            <w:gridSpan w:val="8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математика (4 класс)</w:t>
            </w:r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95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96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97</w:t>
            </w: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математика (8 класс)</w:t>
            </w:r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91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92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93</w:t>
            </w: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международное исследование PISA:</w:t>
            </w:r>
          </w:p>
        </w:tc>
        <w:tc>
          <w:tcPr>
            <w:tcW w:w="8443" w:type="dxa"/>
            <w:gridSpan w:val="8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математическая грамотность</w:t>
            </w:r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проценты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73</w:t>
            </w: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Количество регионов, в которых в течение трех лет, предшествующих отчетному периоду, имелся хотя бы один победитель или призер заключительного этапа всероссийской олимпиады школьников</w:t>
            </w:r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российских журналов математической направленности, индексируемых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(нарастающим итогом)</w:t>
            </w:r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российских журналов математической направленности, входящих в первую сотню по величине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импакт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-фактора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Web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of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(нарастающим итогом)</w:t>
            </w:r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публикаций, некоторые из авторов которых имеют российскую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аффилиацию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, в журналах, индексируемых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Science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Citation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Index</w:t>
            </w:r>
            <w:proofErr w:type="spellEnd"/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  <w:bookmarkStart w:id="15" w:name="_GoBack"/>
            <w:bookmarkEnd w:id="15"/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3700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3800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3900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4200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4400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4600</w:t>
            </w: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приглашенных докладчиков с российской </w:t>
            </w:r>
            <w:proofErr w:type="spellStart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аффилиацией</w:t>
            </w:r>
            <w:proofErr w:type="spellEnd"/>
            <w:r w:rsidRPr="00362ABE">
              <w:rPr>
                <w:rFonts w:ascii="Times New Roman" w:hAnsi="Times New Roman" w:cs="Times New Roman"/>
                <w:sz w:val="28"/>
                <w:szCs w:val="28"/>
              </w:rPr>
              <w:t xml:space="preserve"> на Международном конгрессе математиков и Европейском математическом конгрессе (проводится один раз в 4 года)</w:t>
            </w:r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человек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49797D" w:rsidRPr="00362ABE" w:rsidTr="00362ABE">
        <w:tc>
          <w:tcPr>
            <w:tcW w:w="623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созданных и приступивших к функционированию международных научно-образовательных математических центров (нарастающим итогом)</w:t>
            </w:r>
          </w:p>
        </w:tc>
        <w:tc>
          <w:tcPr>
            <w:tcW w:w="1356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единицы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93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7" w:type="dxa"/>
          </w:tcPr>
          <w:p w:rsidR="0049797D" w:rsidRPr="00362ABE" w:rsidRDefault="0049797D" w:rsidP="00362ABE">
            <w:pPr>
              <w:pStyle w:val="ConsPlusNormal"/>
              <w:spacing w:before="80" w:line="24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62AB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</w:tbl>
    <w:p w:rsidR="0049797D" w:rsidRPr="00F92E42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F92E42" w:rsidRDefault="0049797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9797D" w:rsidRPr="00F92E42" w:rsidRDefault="0049797D">
      <w:pPr>
        <w:pStyle w:val="ConsPlusNormal"/>
        <w:pBdr>
          <w:top w:val="single" w:sz="6" w:space="0" w:color="auto"/>
        </w:pBdr>
        <w:spacing w:before="100" w:after="100"/>
        <w:rPr>
          <w:rFonts w:ascii="Times New Roman" w:hAnsi="Times New Roman" w:cs="Times New Roman"/>
          <w:sz w:val="28"/>
          <w:szCs w:val="28"/>
        </w:rPr>
      </w:pPr>
    </w:p>
    <w:p w:rsidR="004902CD" w:rsidRPr="00F92E42" w:rsidRDefault="004902CD">
      <w:pPr>
        <w:rPr>
          <w:rFonts w:ascii="Times New Roman" w:hAnsi="Times New Roman" w:cs="Times New Roman"/>
          <w:sz w:val="28"/>
          <w:szCs w:val="28"/>
        </w:rPr>
      </w:pPr>
    </w:p>
    <w:sectPr w:rsidR="004902CD" w:rsidRPr="00F92E42" w:rsidSect="00F92E42">
      <w:pgSz w:w="16838" w:h="11905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97D"/>
    <w:rsid w:val="00207C9D"/>
    <w:rsid w:val="00311FC8"/>
    <w:rsid w:val="00327C42"/>
    <w:rsid w:val="00362ABE"/>
    <w:rsid w:val="004902CD"/>
    <w:rsid w:val="0049797D"/>
    <w:rsid w:val="008B6D5D"/>
    <w:rsid w:val="00D0088C"/>
    <w:rsid w:val="00DC20F0"/>
    <w:rsid w:val="00DE0003"/>
    <w:rsid w:val="00F22B0E"/>
    <w:rsid w:val="00F90FB3"/>
    <w:rsid w:val="00F9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29E4D7-5EB3-4FDE-B044-49936C1ED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exact"/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9797D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9797D"/>
    <w:pPr>
      <w:widowControl w:val="0"/>
      <w:autoSpaceDE w:val="0"/>
      <w:autoSpaceDN w:val="0"/>
      <w:spacing w:line="240" w:lineRule="auto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9797D"/>
    <w:pPr>
      <w:widowControl w:val="0"/>
      <w:autoSpaceDE w:val="0"/>
      <w:autoSpaceDN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13ED427F942EC31FE3261AB21292FD939250CAA8E1E4C2C72B3216113m4X1D" TargetMode="External"/><Relationship Id="rId13" Type="http://schemas.openxmlformats.org/officeDocument/2006/relationships/hyperlink" Target="consultantplus://offline/ref=713ED427F942EC31FE3261AB21292FD939260BAE88144C2C72B32161134199FF4D855D7EE15C0CCFm1X0D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13ED427F942EC31FE3261AB21292FD939260BAE88144C2C72B32161134199FF4D855D7EE15C0CCFm1X0D" TargetMode="External"/><Relationship Id="rId12" Type="http://schemas.openxmlformats.org/officeDocument/2006/relationships/hyperlink" Target="consultantplus://offline/ref=713ED427F942EC31FE3261AB21292FD939260BAE88144C2C72B32161134199FF4D855D7EE15C0CCFm1X0D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713ED427F942EC31FE3261AB21292FD939260BAE88144C2C72B32161134199FF4D855D7EE15C0CCFm1X3D" TargetMode="External"/><Relationship Id="rId11" Type="http://schemas.openxmlformats.org/officeDocument/2006/relationships/hyperlink" Target="consultantplus://offline/ref=713ED427F942EC31FE3261AB21292FD939260BAE88144C2C72B32161134199FF4D855D7EE15C0CCFm1X0D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13ED427F942EC31FE3261AB21292FD939260BAE88144C2C72B32161134199FF4D855D7EE15C0CCFm1X0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713ED427F942EC31FE3261AB21292FD939250FA9811E4C2C72B32161134199FF4D855D7EE15C0CCEm1X4D" TargetMode="External"/><Relationship Id="rId14" Type="http://schemas.openxmlformats.org/officeDocument/2006/relationships/hyperlink" Target="consultantplus://offline/ref=713ED427F942EC31FE3261AB21292FD939260BAE88144C2C72B32161134199FF4D855D7EE15C0CCFm1X0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9D5DA-F0B9-4842-9857-D5C215536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22</Pages>
  <Words>5692</Words>
  <Characters>32450</Characters>
  <Application>Microsoft Office Word</Application>
  <DocSecurity>0</DocSecurity>
  <Lines>270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Петровна Перминова</dc:creator>
  <cp:keywords/>
  <dc:description/>
  <cp:lastModifiedBy>Ольга Петровна Перминова</cp:lastModifiedBy>
  <cp:revision>4</cp:revision>
  <dcterms:created xsi:type="dcterms:W3CDTF">2015-12-09T03:23:00Z</dcterms:created>
  <dcterms:modified xsi:type="dcterms:W3CDTF">2015-12-11T02:04:00Z</dcterms:modified>
</cp:coreProperties>
</file>